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40" w:rsidRPr="00537440" w:rsidRDefault="00537440" w:rsidP="00537440">
      <w:pPr>
        <w:rPr>
          <w:b/>
          <w:sz w:val="22"/>
        </w:rPr>
      </w:pPr>
      <w:r w:rsidRPr="00537440">
        <w:rPr>
          <w:b/>
          <w:sz w:val="22"/>
        </w:rPr>
        <w:t>Procedural Competency for Central Lines and Procedural Sedation</w:t>
      </w:r>
    </w:p>
    <w:p w:rsidR="00537440" w:rsidRPr="00537440" w:rsidRDefault="00537440" w:rsidP="00537440">
      <w:pPr>
        <w:rPr>
          <w:sz w:val="22"/>
        </w:rPr>
      </w:pPr>
      <w:r w:rsidRPr="00537440">
        <w:rPr>
          <w:sz w:val="22"/>
        </w:rPr>
        <w:t>The ACGME requires demonstration of procedural competency, as well as logging a minimum number of each procedure.</w:t>
      </w:r>
    </w:p>
    <w:p w:rsidR="00537440" w:rsidRPr="00537440" w:rsidRDefault="00537440" w:rsidP="00537440">
      <w:pPr>
        <w:rPr>
          <w:sz w:val="22"/>
        </w:rPr>
      </w:pPr>
      <w:r w:rsidRPr="00537440">
        <w:rPr>
          <w:sz w:val="22"/>
        </w:rPr>
        <w:t>As mandated for all Emergency Medicine residencies, we are creating procedural competence assessments, in order to be in compliance for ACGME accreditation and avoid a program citation.  This is a gradual process, and for ACMC is currently limited to US Guided Internal Jugular Central Lines and Procedural Sedation.  </w:t>
      </w:r>
    </w:p>
    <w:p w:rsidR="00537440" w:rsidRPr="00537440" w:rsidRDefault="00537440" w:rsidP="00537440">
      <w:pPr>
        <w:rPr>
          <w:sz w:val="22"/>
        </w:rPr>
      </w:pPr>
      <w:r w:rsidRPr="00537440">
        <w:rPr>
          <w:color w:val="222222"/>
          <w:sz w:val="22"/>
          <w:szCs w:val="24"/>
          <w:shd w:val="clear" w:color="auto" w:fill="FFFFFF"/>
        </w:rPr>
        <w:t>For </w:t>
      </w:r>
      <w:r w:rsidRPr="00537440">
        <w:rPr>
          <w:b/>
          <w:color w:val="222222"/>
          <w:sz w:val="22"/>
          <w:szCs w:val="24"/>
          <w:shd w:val="clear" w:color="auto" w:fill="FFFFFF"/>
        </w:rPr>
        <w:t>Ultrasound guided IJ Central Lines, </w:t>
      </w:r>
      <w:r w:rsidRPr="00537440">
        <w:rPr>
          <w:color w:val="222222"/>
          <w:sz w:val="22"/>
          <w:szCs w:val="24"/>
          <w:shd w:val="clear" w:color="auto" w:fill="FFFFFF"/>
        </w:rPr>
        <w:t xml:space="preserve">competency requires a didactic component in the Simulation lab (during Orientation), successful completion of 5 US guided IJ central lines directly supervised by an Attending physician or third year resident using the </w:t>
      </w:r>
      <w:proofErr w:type="spellStart"/>
      <w:r w:rsidRPr="00537440">
        <w:rPr>
          <w:color w:val="222222"/>
          <w:sz w:val="22"/>
          <w:szCs w:val="24"/>
          <w:shd w:val="clear" w:color="auto" w:fill="FFFFFF"/>
        </w:rPr>
        <w:t>MedHub</w:t>
      </w:r>
      <w:proofErr w:type="spellEnd"/>
      <w:r w:rsidRPr="00537440">
        <w:rPr>
          <w:color w:val="222222"/>
          <w:sz w:val="22"/>
          <w:szCs w:val="24"/>
          <w:shd w:val="clear" w:color="auto" w:fill="FFFFFF"/>
        </w:rPr>
        <w:t xml:space="preserve"> checklist evaluation, and then a final independent assessment back in the Simulation lab.  </w:t>
      </w:r>
    </w:p>
    <w:p w:rsidR="00537440" w:rsidRPr="00537440" w:rsidRDefault="00537440" w:rsidP="00537440">
      <w:pPr>
        <w:shd w:val="clear" w:color="auto" w:fill="FFFFFF"/>
        <w:rPr>
          <w:color w:val="222222"/>
          <w:sz w:val="22"/>
          <w:szCs w:val="24"/>
        </w:rPr>
      </w:pPr>
      <w:r w:rsidRPr="00537440">
        <w:rPr>
          <w:color w:val="222222"/>
          <w:sz w:val="22"/>
          <w:szCs w:val="24"/>
        </w:rPr>
        <w:t>For </w:t>
      </w:r>
      <w:r w:rsidRPr="00537440">
        <w:rPr>
          <w:b/>
          <w:color w:val="222222"/>
          <w:sz w:val="22"/>
          <w:szCs w:val="24"/>
        </w:rPr>
        <w:t>Procedural Sedation,</w:t>
      </w:r>
      <w:r w:rsidRPr="00537440">
        <w:rPr>
          <w:color w:val="222222"/>
          <w:sz w:val="22"/>
          <w:szCs w:val="24"/>
        </w:rPr>
        <w:t xml:space="preserve"> competency requires a procedural sedation didactic and exam (during Orientation), and also </w:t>
      </w:r>
      <w:proofErr w:type="gramStart"/>
      <w:r w:rsidRPr="00537440">
        <w:rPr>
          <w:color w:val="222222"/>
          <w:sz w:val="22"/>
          <w:szCs w:val="24"/>
        </w:rPr>
        <w:t>Attending</w:t>
      </w:r>
      <w:proofErr w:type="gramEnd"/>
      <w:r w:rsidRPr="00537440">
        <w:rPr>
          <w:color w:val="222222"/>
          <w:sz w:val="22"/>
          <w:szCs w:val="24"/>
        </w:rPr>
        <w:t xml:space="preserve"> physician attestation of 5 procedural sedations performed on patients.  This simple yes/no attestation is available on </w:t>
      </w:r>
      <w:proofErr w:type="spellStart"/>
      <w:r w:rsidRPr="00537440">
        <w:rPr>
          <w:color w:val="222222"/>
          <w:sz w:val="22"/>
          <w:szCs w:val="24"/>
        </w:rPr>
        <w:t>MedHub</w:t>
      </w:r>
      <w:proofErr w:type="spellEnd"/>
      <w:r w:rsidRPr="00537440">
        <w:rPr>
          <w:color w:val="222222"/>
          <w:sz w:val="22"/>
          <w:szCs w:val="24"/>
        </w:rPr>
        <w:t xml:space="preserve"> for all </w:t>
      </w:r>
      <w:proofErr w:type="spellStart"/>
      <w:r w:rsidRPr="00537440">
        <w:rPr>
          <w:color w:val="222222"/>
          <w:sz w:val="22"/>
          <w:szCs w:val="24"/>
        </w:rPr>
        <w:t>attendings</w:t>
      </w:r>
      <w:proofErr w:type="spellEnd"/>
      <w:r w:rsidRPr="00537440">
        <w:rPr>
          <w:color w:val="222222"/>
          <w:sz w:val="22"/>
          <w:szCs w:val="24"/>
        </w:rPr>
        <w:t>.</w:t>
      </w:r>
    </w:p>
    <w:p w:rsidR="00537440" w:rsidRPr="00537440" w:rsidRDefault="00537440" w:rsidP="00537440">
      <w:pPr>
        <w:shd w:val="clear" w:color="auto" w:fill="FFFFFF"/>
        <w:rPr>
          <w:color w:val="222222"/>
          <w:sz w:val="22"/>
          <w:szCs w:val="24"/>
        </w:rPr>
      </w:pPr>
      <w:r w:rsidRPr="00537440">
        <w:rPr>
          <w:color w:val="222222"/>
          <w:sz w:val="22"/>
          <w:szCs w:val="24"/>
        </w:rPr>
        <w:t xml:space="preserve">When you perform </w:t>
      </w:r>
      <w:r w:rsidRPr="00537440">
        <w:rPr>
          <w:b/>
          <w:color w:val="222222"/>
          <w:sz w:val="22"/>
          <w:szCs w:val="24"/>
        </w:rPr>
        <w:t>Procedural Sedation,</w:t>
      </w:r>
      <w:r w:rsidRPr="00537440">
        <w:rPr>
          <w:color w:val="222222"/>
          <w:sz w:val="22"/>
          <w:szCs w:val="24"/>
        </w:rPr>
        <w:t xml:space="preserve"> please log the procedure, but for the first 5 sedations, also ask your supervising attending to complete the attestation evaluation on </w:t>
      </w:r>
      <w:proofErr w:type="spellStart"/>
      <w:r w:rsidRPr="00537440">
        <w:rPr>
          <w:color w:val="222222"/>
          <w:sz w:val="22"/>
          <w:szCs w:val="24"/>
        </w:rPr>
        <w:t>MedHub</w:t>
      </w:r>
      <w:proofErr w:type="spellEnd"/>
      <w:r w:rsidRPr="00537440">
        <w:rPr>
          <w:color w:val="222222"/>
          <w:sz w:val="22"/>
          <w:szCs w:val="24"/>
        </w:rPr>
        <w:t xml:space="preserve">, using a computer or the </w:t>
      </w:r>
      <w:proofErr w:type="spellStart"/>
      <w:r w:rsidRPr="00537440">
        <w:rPr>
          <w:color w:val="222222"/>
          <w:sz w:val="22"/>
          <w:szCs w:val="24"/>
        </w:rPr>
        <w:t>MedHub</w:t>
      </w:r>
      <w:proofErr w:type="spellEnd"/>
      <w:r w:rsidRPr="00537440">
        <w:rPr>
          <w:color w:val="222222"/>
          <w:sz w:val="22"/>
          <w:szCs w:val="24"/>
        </w:rPr>
        <w:t xml:space="preserve"> app.  While an Attending physician will always be present during procedural sedation, demonstrating this competency is a program graduation requirement. </w:t>
      </w:r>
    </w:p>
    <w:p w:rsidR="00537440" w:rsidRPr="00537440" w:rsidRDefault="00537440" w:rsidP="00537440">
      <w:pPr>
        <w:shd w:val="clear" w:color="auto" w:fill="FFFFFF"/>
        <w:rPr>
          <w:color w:val="222222"/>
          <w:sz w:val="22"/>
          <w:szCs w:val="24"/>
        </w:rPr>
      </w:pPr>
      <w:r w:rsidRPr="00537440">
        <w:rPr>
          <w:color w:val="222222"/>
          <w:sz w:val="22"/>
          <w:szCs w:val="24"/>
        </w:rPr>
        <w:t>For</w:t>
      </w:r>
      <w:r w:rsidRPr="00537440">
        <w:rPr>
          <w:b/>
          <w:color w:val="222222"/>
          <w:sz w:val="22"/>
          <w:szCs w:val="24"/>
        </w:rPr>
        <w:t xml:space="preserve"> IJ central lines,</w:t>
      </w:r>
      <w:r w:rsidRPr="00537440">
        <w:rPr>
          <w:color w:val="222222"/>
          <w:sz w:val="22"/>
          <w:szCs w:val="24"/>
        </w:rPr>
        <w:t xml:space="preserve"> please log the procedure and also have your supervising Attending or third year resident complete the checklist on </w:t>
      </w:r>
      <w:proofErr w:type="spellStart"/>
      <w:r w:rsidRPr="00537440">
        <w:rPr>
          <w:color w:val="222222"/>
          <w:sz w:val="22"/>
          <w:szCs w:val="24"/>
        </w:rPr>
        <w:t>MedHub</w:t>
      </w:r>
      <w:proofErr w:type="spellEnd"/>
      <w:r w:rsidRPr="00537440">
        <w:rPr>
          <w:color w:val="222222"/>
          <w:sz w:val="22"/>
          <w:szCs w:val="24"/>
        </w:rPr>
        <w:t>.  Demonstrating competency in US guided Central Lines is a program graduation requirement, and also gives you the privilege of performing this procedure unsupervised.  Please remember to log all central lines regardless of IJ/</w:t>
      </w:r>
      <w:proofErr w:type="spellStart"/>
      <w:r w:rsidRPr="00537440">
        <w:rPr>
          <w:color w:val="222222"/>
          <w:sz w:val="22"/>
          <w:szCs w:val="24"/>
        </w:rPr>
        <w:t>Subclavian</w:t>
      </w:r>
      <w:proofErr w:type="spellEnd"/>
      <w:r w:rsidRPr="00537440">
        <w:rPr>
          <w:color w:val="222222"/>
          <w:sz w:val="22"/>
          <w:szCs w:val="24"/>
        </w:rPr>
        <w:t>/Femoral site, but the checklist specifically pertains to the IJ site.</w:t>
      </w:r>
    </w:p>
    <w:p w:rsidR="00537440" w:rsidRDefault="00537440" w:rsidP="00537440">
      <w:pPr>
        <w:shd w:val="clear" w:color="auto" w:fill="FFFFFF"/>
        <w:rPr>
          <w:color w:val="222222"/>
          <w:sz w:val="22"/>
          <w:szCs w:val="24"/>
        </w:rPr>
      </w:pPr>
      <w:r w:rsidRPr="00537440">
        <w:rPr>
          <w:color w:val="222222"/>
          <w:sz w:val="22"/>
          <w:szCs w:val="24"/>
        </w:rPr>
        <w:t>Please remember, the minimum number of logged Central Lines required by the ACGME is 20, and minimum number of logged Procedural Sedations is 15.  These are minimums and separate from the competency process.  We expect our residents to significantly exceed these numbers; it's to your benefit to log all procedures.  Potential employers/hospitals frequently ask us for procedure logs.  Minimum numbers to be logged of other ACGME required procedures can be found on our website.</w:t>
      </w:r>
    </w:p>
    <w:p w:rsidR="00537440" w:rsidRDefault="00537440" w:rsidP="00537440">
      <w:pPr>
        <w:shd w:val="clear" w:color="auto" w:fill="FFFFFF"/>
        <w:rPr>
          <w:color w:val="222222"/>
          <w:sz w:val="22"/>
          <w:szCs w:val="24"/>
        </w:rPr>
      </w:pPr>
    </w:p>
    <w:p w:rsidR="00537440" w:rsidRPr="00537440" w:rsidRDefault="00537440" w:rsidP="00537440">
      <w:pPr>
        <w:shd w:val="clear" w:color="auto" w:fill="FFFFFF"/>
        <w:rPr>
          <w:color w:val="222222"/>
          <w:sz w:val="22"/>
          <w:szCs w:val="24"/>
        </w:rPr>
      </w:pPr>
      <w:r>
        <w:rPr>
          <w:color w:val="222222"/>
          <w:sz w:val="22"/>
          <w:szCs w:val="24"/>
        </w:rPr>
        <w:t xml:space="preserve">Revised May 2, 2019.  </w:t>
      </w:r>
      <w:proofErr w:type="spellStart"/>
      <w:proofErr w:type="gramStart"/>
      <w:r>
        <w:rPr>
          <w:color w:val="222222"/>
          <w:sz w:val="22"/>
          <w:szCs w:val="24"/>
        </w:rPr>
        <w:t>eol</w:t>
      </w:r>
      <w:proofErr w:type="spellEnd"/>
      <w:proofErr w:type="gramEnd"/>
    </w:p>
    <w:p w:rsidR="00537440" w:rsidRPr="00537440" w:rsidRDefault="00537440" w:rsidP="00537440">
      <w:pPr>
        <w:shd w:val="clear" w:color="auto" w:fill="FFFFFF"/>
        <w:rPr>
          <w:rFonts w:ascii="Arial" w:hAnsi="Arial"/>
          <w:color w:val="222222"/>
          <w:szCs w:val="24"/>
        </w:rPr>
      </w:pPr>
      <w:r w:rsidRPr="00537440">
        <w:rPr>
          <w:rFonts w:ascii="Arial" w:hAnsi="Arial"/>
          <w:color w:val="222222"/>
          <w:szCs w:val="24"/>
        </w:rPr>
        <w:t> </w:t>
      </w:r>
    </w:p>
    <w:p w:rsidR="00537440" w:rsidRPr="00537440" w:rsidRDefault="00537440" w:rsidP="00537440">
      <w:pPr>
        <w:shd w:val="clear" w:color="auto" w:fill="FFFFFF"/>
        <w:rPr>
          <w:rFonts w:ascii="Arial" w:hAnsi="Arial"/>
          <w:color w:val="222222"/>
          <w:szCs w:val="24"/>
        </w:rPr>
      </w:pPr>
    </w:p>
    <w:p w:rsidR="00537440" w:rsidRPr="00537440" w:rsidRDefault="00537440" w:rsidP="00537440">
      <w:pPr>
        <w:shd w:val="clear" w:color="auto" w:fill="FFFFFF"/>
        <w:rPr>
          <w:rFonts w:ascii="Arial" w:hAnsi="Arial"/>
          <w:color w:val="222222"/>
          <w:szCs w:val="24"/>
        </w:rPr>
      </w:pPr>
    </w:p>
    <w:p w:rsidR="00537440" w:rsidRPr="00537440" w:rsidRDefault="00537440" w:rsidP="00537440">
      <w:pPr>
        <w:shd w:val="clear" w:color="auto" w:fill="FFFFFF"/>
        <w:rPr>
          <w:rFonts w:ascii="Arial" w:hAnsi="Arial"/>
          <w:color w:val="222222"/>
          <w:szCs w:val="24"/>
        </w:rPr>
      </w:pPr>
    </w:p>
    <w:p w:rsidR="00537440" w:rsidRPr="00537440" w:rsidRDefault="00537440" w:rsidP="00537440">
      <w:pPr>
        <w:shd w:val="clear" w:color="auto" w:fill="FFFFFF"/>
        <w:rPr>
          <w:rFonts w:ascii="Arial" w:hAnsi="Arial"/>
          <w:color w:val="222222"/>
          <w:szCs w:val="24"/>
        </w:rPr>
      </w:pPr>
    </w:p>
    <w:p w:rsidR="00537440" w:rsidRPr="00537440" w:rsidRDefault="00537440" w:rsidP="00537440">
      <w:pPr>
        <w:rPr>
          <w:rFonts w:ascii="Times" w:hAnsi="Times"/>
          <w:sz w:val="20"/>
        </w:rPr>
      </w:pPr>
    </w:p>
    <w:p w:rsidR="005F1298" w:rsidRDefault="00537440"/>
    <w:sectPr w:rsidR="005F1298" w:rsidSect="005F12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440"/>
    <w:rsid w:val="00537440"/>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298"/>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66871699">
      <w:bodyDiv w:val="1"/>
      <w:marLeft w:val="0"/>
      <w:marRight w:val="0"/>
      <w:marTop w:val="0"/>
      <w:marBottom w:val="0"/>
      <w:divBdr>
        <w:top w:val="none" w:sz="0" w:space="0" w:color="auto"/>
        <w:left w:val="none" w:sz="0" w:space="0" w:color="auto"/>
        <w:bottom w:val="none" w:sz="0" w:space="0" w:color="auto"/>
        <w:right w:val="none" w:sz="0" w:space="0" w:color="auto"/>
      </w:divBdr>
      <w:divsChild>
        <w:div w:id="595333045">
          <w:marLeft w:val="0"/>
          <w:marRight w:val="0"/>
          <w:marTop w:val="0"/>
          <w:marBottom w:val="0"/>
          <w:divBdr>
            <w:top w:val="none" w:sz="0" w:space="0" w:color="auto"/>
            <w:left w:val="none" w:sz="0" w:space="0" w:color="auto"/>
            <w:bottom w:val="none" w:sz="0" w:space="0" w:color="auto"/>
            <w:right w:val="none" w:sz="0" w:space="0" w:color="auto"/>
          </w:divBdr>
        </w:div>
        <w:div w:id="650599476">
          <w:marLeft w:val="0"/>
          <w:marRight w:val="0"/>
          <w:marTop w:val="0"/>
          <w:marBottom w:val="0"/>
          <w:divBdr>
            <w:top w:val="none" w:sz="0" w:space="0" w:color="auto"/>
            <w:left w:val="none" w:sz="0" w:space="0" w:color="auto"/>
            <w:bottom w:val="none" w:sz="0" w:space="0" w:color="auto"/>
            <w:right w:val="none" w:sz="0" w:space="0" w:color="auto"/>
          </w:divBdr>
        </w:div>
        <w:div w:id="1825199189">
          <w:marLeft w:val="0"/>
          <w:marRight w:val="0"/>
          <w:marTop w:val="0"/>
          <w:marBottom w:val="0"/>
          <w:divBdr>
            <w:top w:val="none" w:sz="0" w:space="0" w:color="auto"/>
            <w:left w:val="none" w:sz="0" w:space="0" w:color="auto"/>
            <w:bottom w:val="none" w:sz="0" w:space="0" w:color="auto"/>
            <w:right w:val="none" w:sz="0" w:space="0" w:color="auto"/>
          </w:divBdr>
        </w:div>
        <w:div w:id="1916894166">
          <w:marLeft w:val="0"/>
          <w:marRight w:val="0"/>
          <w:marTop w:val="0"/>
          <w:marBottom w:val="0"/>
          <w:divBdr>
            <w:top w:val="none" w:sz="0" w:space="0" w:color="auto"/>
            <w:left w:val="none" w:sz="0" w:space="0" w:color="auto"/>
            <w:bottom w:val="none" w:sz="0" w:space="0" w:color="auto"/>
            <w:right w:val="none" w:sz="0" w:space="0" w:color="auto"/>
          </w:divBdr>
        </w:div>
        <w:div w:id="1525442700">
          <w:marLeft w:val="0"/>
          <w:marRight w:val="0"/>
          <w:marTop w:val="0"/>
          <w:marBottom w:val="0"/>
          <w:divBdr>
            <w:top w:val="none" w:sz="0" w:space="0" w:color="auto"/>
            <w:left w:val="none" w:sz="0" w:space="0" w:color="auto"/>
            <w:bottom w:val="none" w:sz="0" w:space="0" w:color="auto"/>
            <w:right w:val="none" w:sz="0" w:space="0" w:color="auto"/>
          </w:divBdr>
        </w:div>
        <w:div w:id="1982465191">
          <w:marLeft w:val="0"/>
          <w:marRight w:val="0"/>
          <w:marTop w:val="0"/>
          <w:marBottom w:val="0"/>
          <w:divBdr>
            <w:top w:val="none" w:sz="0" w:space="0" w:color="auto"/>
            <w:left w:val="none" w:sz="0" w:space="0" w:color="auto"/>
            <w:bottom w:val="none" w:sz="0" w:space="0" w:color="auto"/>
            <w:right w:val="none" w:sz="0" w:space="0" w:color="auto"/>
          </w:divBdr>
          <w:divsChild>
            <w:div w:id="1724406608">
              <w:marLeft w:val="0"/>
              <w:marRight w:val="0"/>
              <w:marTop w:val="0"/>
              <w:marBottom w:val="0"/>
              <w:divBdr>
                <w:top w:val="none" w:sz="0" w:space="0" w:color="auto"/>
                <w:left w:val="none" w:sz="0" w:space="0" w:color="auto"/>
                <w:bottom w:val="none" w:sz="0" w:space="0" w:color="auto"/>
                <w:right w:val="none" w:sz="0" w:space="0" w:color="auto"/>
              </w:divBdr>
            </w:div>
            <w:div w:id="598762105">
              <w:marLeft w:val="0"/>
              <w:marRight w:val="0"/>
              <w:marTop w:val="0"/>
              <w:marBottom w:val="0"/>
              <w:divBdr>
                <w:top w:val="none" w:sz="0" w:space="0" w:color="auto"/>
                <w:left w:val="none" w:sz="0" w:space="0" w:color="auto"/>
                <w:bottom w:val="none" w:sz="0" w:space="0" w:color="auto"/>
                <w:right w:val="none" w:sz="0" w:space="0" w:color="auto"/>
              </w:divBdr>
            </w:div>
            <w:div w:id="1784301400">
              <w:marLeft w:val="0"/>
              <w:marRight w:val="0"/>
              <w:marTop w:val="0"/>
              <w:marBottom w:val="0"/>
              <w:divBdr>
                <w:top w:val="none" w:sz="0" w:space="0" w:color="auto"/>
                <w:left w:val="none" w:sz="0" w:space="0" w:color="auto"/>
                <w:bottom w:val="none" w:sz="0" w:space="0" w:color="auto"/>
                <w:right w:val="none" w:sz="0" w:space="0" w:color="auto"/>
              </w:divBdr>
            </w:div>
            <w:div w:id="84763125">
              <w:marLeft w:val="0"/>
              <w:marRight w:val="0"/>
              <w:marTop w:val="0"/>
              <w:marBottom w:val="0"/>
              <w:divBdr>
                <w:top w:val="none" w:sz="0" w:space="0" w:color="auto"/>
                <w:left w:val="none" w:sz="0" w:space="0" w:color="auto"/>
                <w:bottom w:val="none" w:sz="0" w:space="0" w:color="auto"/>
                <w:right w:val="none" w:sz="0" w:space="0" w:color="auto"/>
              </w:divBdr>
            </w:div>
            <w:div w:id="296496529">
              <w:marLeft w:val="0"/>
              <w:marRight w:val="0"/>
              <w:marTop w:val="0"/>
              <w:marBottom w:val="0"/>
              <w:divBdr>
                <w:top w:val="none" w:sz="0" w:space="0" w:color="auto"/>
                <w:left w:val="none" w:sz="0" w:space="0" w:color="auto"/>
                <w:bottom w:val="none" w:sz="0" w:space="0" w:color="auto"/>
                <w:right w:val="none" w:sz="0" w:space="0" w:color="auto"/>
              </w:divBdr>
            </w:div>
            <w:div w:id="413824264">
              <w:marLeft w:val="0"/>
              <w:marRight w:val="0"/>
              <w:marTop w:val="0"/>
              <w:marBottom w:val="0"/>
              <w:divBdr>
                <w:top w:val="none" w:sz="0" w:space="0" w:color="auto"/>
                <w:left w:val="none" w:sz="0" w:space="0" w:color="auto"/>
                <w:bottom w:val="none" w:sz="0" w:space="0" w:color="auto"/>
                <w:right w:val="none" w:sz="0" w:space="0" w:color="auto"/>
              </w:divBdr>
            </w:div>
            <w:div w:id="1710570690">
              <w:marLeft w:val="0"/>
              <w:marRight w:val="0"/>
              <w:marTop w:val="0"/>
              <w:marBottom w:val="0"/>
              <w:divBdr>
                <w:top w:val="none" w:sz="0" w:space="0" w:color="auto"/>
                <w:left w:val="none" w:sz="0" w:space="0" w:color="auto"/>
                <w:bottom w:val="none" w:sz="0" w:space="0" w:color="auto"/>
                <w:right w:val="none" w:sz="0" w:space="0" w:color="auto"/>
              </w:divBdr>
            </w:div>
            <w:div w:id="1705475347">
              <w:marLeft w:val="0"/>
              <w:marRight w:val="0"/>
              <w:marTop w:val="0"/>
              <w:marBottom w:val="0"/>
              <w:divBdr>
                <w:top w:val="none" w:sz="0" w:space="0" w:color="auto"/>
                <w:left w:val="none" w:sz="0" w:space="0" w:color="auto"/>
                <w:bottom w:val="none" w:sz="0" w:space="0" w:color="auto"/>
                <w:right w:val="none" w:sz="0" w:space="0" w:color="auto"/>
              </w:divBdr>
            </w:div>
            <w:div w:id="1685859491">
              <w:marLeft w:val="0"/>
              <w:marRight w:val="0"/>
              <w:marTop w:val="0"/>
              <w:marBottom w:val="0"/>
              <w:divBdr>
                <w:top w:val="none" w:sz="0" w:space="0" w:color="auto"/>
                <w:left w:val="none" w:sz="0" w:space="0" w:color="auto"/>
                <w:bottom w:val="none" w:sz="0" w:space="0" w:color="auto"/>
                <w:right w:val="none" w:sz="0" w:space="0" w:color="auto"/>
              </w:divBdr>
            </w:div>
            <w:div w:id="1861821027">
              <w:marLeft w:val="0"/>
              <w:marRight w:val="0"/>
              <w:marTop w:val="0"/>
              <w:marBottom w:val="0"/>
              <w:divBdr>
                <w:top w:val="none" w:sz="0" w:space="0" w:color="auto"/>
                <w:left w:val="none" w:sz="0" w:space="0" w:color="auto"/>
                <w:bottom w:val="none" w:sz="0" w:space="0" w:color="auto"/>
                <w:right w:val="none" w:sz="0" w:space="0" w:color="auto"/>
              </w:divBdr>
            </w:div>
            <w:div w:id="1399672434">
              <w:marLeft w:val="0"/>
              <w:marRight w:val="0"/>
              <w:marTop w:val="0"/>
              <w:marBottom w:val="0"/>
              <w:divBdr>
                <w:top w:val="none" w:sz="0" w:space="0" w:color="auto"/>
                <w:left w:val="none" w:sz="0" w:space="0" w:color="auto"/>
                <w:bottom w:val="none" w:sz="0" w:space="0" w:color="auto"/>
                <w:right w:val="none" w:sz="0" w:space="0" w:color="auto"/>
              </w:divBdr>
            </w:div>
            <w:div w:id="2146265411">
              <w:marLeft w:val="0"/>
              <w:marRight w:val="0"/>
              <w:marTop w:val="0"/>
              <w:marBottom w:val="0"/>
              <w:divBdr>
                <w:top w:val="none" w:sz="0" w:space="0" w:color="auto"/>
                <w:left w:val="none" w:sz="0" w:space="0" w:color="auto"/>
                <w:bottom w:val="none" w:sz="0" w:space="0" w:color="auto"/>
                <w:right w:val="none" w:sz="0" w:space="0" w:color="auto"/>
              </w:divBdr>
            </w:div>
            <w:div w:id="1678728254">
              <w:marLeft w:val="0"/>
              <w:marRight w:val="0"/>
              <w:marTop w:val="0"/>
              <w:marBottom w:val="0"/>
              <w:divBdr>
                <w:top w:val="none" w:sz="0" w:space="0" w:color="auto"/>
                <w:left w:val="none" w:sz="0" w:space="0" w:color="auto"/>
                <w:bottom w:val="none" w:sz="0" w:space="0" w:color="auto"/>
                <w:right w:val="none" w:sz="0" w:space="0" w:color="auto"/>
              </w:divBdr>
            </w:div>
            <w:div w:id="1394112534">
              <w:marLeft w:val="0"/>
              <w:marRight w:val="0"/>
              <w:marTop w:val="0"/>
              <w:marBottom w:val="0"/>
              <w:divBdr>
                <w:top w:val="none" w:sz="0" w:space="0" w:color="auto"/>
                <w:left w:val="none" w:sz="0" w:space="0" w:color="auto"/>
                <w:bottom w:val="none" w:sz="0" w:space="0" w:color="auto"/>
                <w:right w:val="none" w:sz="0" w:space="0" w:color="auto"/>
              </w:divBdr>
            </w:div>
            <w:div w:id="390496025">
              <w:marLeft w:val="0"/>
              <w:marRight w:val="0"/>
              <w:marTop w:val="0"/>
              <w:marBottom w:val="0"/>
              <w:divBdr>
                <w:top w:val="none" w:sz="0" w:space="0" w:color="auto"/>
                <w:left w:val="none" w:sz="0" w:space="0" w:color="auto"/>
                <w:bottom w:val="none" w:sz="0" w:space="0" w:color="auto"/>
                <w:right w:val="none" w:sz="0" w:space="0" w:color="auto"/>
              </w:divBdr>
            </w:div>
            <w:div w:id="107353447">
              <w:marLeft w:val="0"/>
              <w:marRight w:val="0"/>
              <w:marTop w:val="0"/>
              <w:marBottom w:val="0"/>
              <w:divBdr>
                <w:top w:val="none" w:sz="0" w:space="0" w:color="auto"/>
                <w:left w:val="none" w:sz="0" w:space="0" w:color="auto"/>
                <w:bottom w:val="none" w:sz="0" w:space="0" w:color="auto"/>
                <w:right w:val="none" w:sz="0" w:space="0" w:color="auto"/>
              </w:divBdr>
            </w:div>
            <w:div w:id="748045382">
              <w:marLeft w:val="0"/>
              <w:marRight w:val="0"/>
              <w:marTop w:val="0"/>
              <w:marBottom w:val="0"/>
              <w:divBdr>
                <w:top w:val="none" w:sz="0" w:space="0" w:color="auto"/>
                <w:left w:val="none" w:sz="0" w:space="0" w:color="auto"/>
                <w:bottom w:val="none" w:sz="0" w:space="0" w:color="auto"/>
                <w:right w:val="none" w:sz="0" w:space="0" w:color="auto"/>
              </w:divBdr>
            </w:div>
            <w:div w:id="1167786010">
              <w:marLeft w:val="0"/>
              <w:marRight w:val="0"/>
              <w:marTop w:val="0"/>
              <w:marBottom w:val="0"/>
              <w:divBdr>
                <w:top w:val="none" w:sz="0" w:space="0" w:color="auto"/>
                <w:left w:val="none" w:sz="0" w:space="0" w:color="auto"/>
                <w:bottom w:val="none" w:sz="0" w:space="0" w:color="auto"/>
                <w:right w:val="none" w:sz="0" w:space="0" w:color="auto"/>
              </w:divBdr>
            </w:div>
            <w:div w:id="1564676222">
              <w:marLeft w:val="0"/>
              <w:marRight w:val="0"/>
              <w:marTop w:val="0"/>
              <w:marBottom w:val="0"/>
              <w:divBdr>
                <w:top w:val="none" w:sz="0" w:space="0" w:color="auto"/>
                <w:left w:val="none" w:sz="0" w:space="0" w:color="auto"/>
                <w:bottom w:val="none" w:sz="0" w:space="0" w:color="auto"/>
                <w:right w:val="none" w:sz="0" w:space="0" w:color="auto"/>
              </w:divBdr>
            </w:div>
            <w:div w:id="874075949">
              <w:marLeft w:val="0"/>
              <w:marRight w:val="0"/>
              <w:marTop w:val="0"/>
              <w:marBottom w:val="0"/>
              <w:divBdr>
                <w:top w:val="none" w:sz="0" w:space="0" w:color="auto"/>
                <w:left w:val="none" w:sz="0" w:space="0" w:color="auto"/>
                <w:bottom w:val="none" w:sz="0" w:space="0" w:color="auto"/>
                <w:right w:val="none" w:sz="0" w:space="0" w:color="auto"/>
              </w:divBdr>
              <w:divsChild>
                <w:div w:id="7620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2026</Characters>
  <Application>Microsoft Macintosh Word</Application>
  <DocSecurity>0</DocSecurity>
  <Lines>16</Lines>
  <Paragraphs>4</Paragraphs>
  <ScaleCrop>false</ScaleCrop>
  <Company>Advocate Christ Medical Center</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Lovell</dc:creator>
  <cp:keywords/>
  <cp:lastModifiedBy>Elise Lovell</cp:lastModifiedBy>
  <cp:revision>1</cp:revision>
  <dcterms:created xsi:type="dcterms:W3CDTF">2019-05-03T01:55:00Z</dcterms:created>
  <dcterms:modified xsi:type="dcterms:W3CDTF">2019-05-03T02:00:00Z</dcterms:modified>
</cp:coreProperties>
</file>